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7851" w14:textId="45917BEB" w:rsidR="000D310B" w:rsidRPr="003B7030" w:rsidRDefault="00904982" w:rsidP="000D310B">
      <w:pPr>
        <w:pStyle w:val="Default"/>
        <w:jc w:val="right"/>
        <w:rPr>
          <w:rFonts w:asciiTheme="minorHAnsi" w:hAnsiTheme="minorHAnsi" w:cstheme="minorHAnsi"/>
        </w:rPr>
      </w:pPr>
      <w:bookmarkStart w:id="0" w:name="_GoBack"/>
      <w:r>
        <w:rPr>
          <w:rFonts w:asciiTheme="minorHAnsi" w:hAnsiTheme="minorHAnsi" w:cstheme="minorHAnsi"/>
          <w:noProof/>
          <w:lang w:eastAsia="ru-RU"/>
        </w:rPr>
        <w:drawing>
          <wp:inline distT="0" distB="0" distL="0" distR="0" wp14:anchorId="408071A2" wp14:editId="0C1CCB09">
            <wp:extent cx="60960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1581150"/>
                    </a:xfrm>
                    <a:prstGeom prst="rect">
                      <a:avLst/>
                    </a:prstGeom>
                    <a:noFill/>
                    <a:ln>
                      <a:noFill/>
                    </a:ln>
                  </pic:spPr>
                </pic:pic>
              </a:graphicData>
            </a:graphic>
          </wp:inline>
        </w:drawing>
      </w:r>
      <w:bookmarkEnd w:id="0"/>
    </w:p>
    <w:p w14:paraId="00B3162D" w14:textId="77777777" w:rsidR="000D310B" w:rsidRPr="003B7030" w:rsidRDefault="000D310B" w:rsidP="000D310B">
      <w:pPr>
        <w:pStyle w:val="Default"/>
        <w:jc w:val="center"/>
        <w:rPr>
          <w:rFonts w:asciiTheme="minorHAnsi" w:eastAsia="Times New Roman" w:hAnsiTheme="minorHAnsi" w:cstheme="minorHAnsi"/>
          <w:b/>
          <w:lang w:eastAsia="ru-RU"/>
        </w:rPr>
      </w:pPr>
      <w:r w:rsidRPr="003B7030">
        <w:rPr>
          <w:rFonts w:asciiTheme="minorHAnsi" w:eastAsia="Times New Roman" w:hAnsiTheme="minorHAnsi" w:cstheme="minorHAnsi"/>
          <w:b/>
          <w:lang w:eastAsia="ru-RU"/>
        </w:rPr>
        <w:t>ИНСТРУКЦИЯ</w:t>
      </w:r>
    </w:p>
    <w:p w14:paraId="71666807" w14:textId="77777777" w:rsidR="000D310B" w:rsidRPr="003B7030" w:rsidRDefault="000D310B" w:rsidP="000D310B">
      <w:pPr>
        <w:pStyle w:val="Default"/>
        <w:jc w:val="center"/>
        <w:rPr>
          <w:rFonts w:asciiTheme="minorHAnsi" w:hAnsiTheme="minorHAnsi" w:cstheme="minorHAnsi"/>
        </w:rPr>
      </w:pPr>
      <w:r w:rsidRPr="003B7030">
        <w:rPr>
          <w:rFonts w:asciiTheme="minorHAnsi" w:eastAsia="Times New Roman" w:hAnsiTheme="minorHAnsi" w:cstheme="minorHAnsi"/>
          <w:b/>
          <w:lang w:eastAsia="ru-RU"/>
        </w:rPr>
        <w:t>для организаторов турниров с обсчётом российского рейтинга.</w:t>
      </w:r>
    </w:p>
    <w:p w14:paraId="532D96E7" w14:textId="77777777" w:rsidR="00A30B79" w:rsidRDefault="00A30B79">
      <w:pPr>
        <w:spacing w:line="372" w:lineRule="exact"/>
        <w:rPr>
          <w:sz w:val="24"/>
          <w:szCs w:val="24"/>
        </w:rPr>
      </w:pPr>
    </w:p>
    <w:p w14:paraId="170308DE" w14:textId="77777777" w:rsidR="00A30B79" w:rsidRDefault="001E41E4">
      <w:pPr>
        <w:rPr>
          <w:sz w:val="20"/>
          <w:szCs w:val="20"/>
        </w:rPr>
      </w:pPr>
      <w:r>
        <w:rPr>
          <w:rFonts w:ascii="Calibri" w:eastAsia="Calibri" w:hAnsi="Calibri" w:cs="Calibri"/>
          <w:b/>
          <w:bCs/>
          <w:sz w:val="24"/>
          <w:szCs w:val="24"/>
        </w:rPr>
        <w:t>I. РЕГИСТРАЦИЯ УЧАСТНИКОВ В БАЗЕ РОССИЙСКОГО РЕЙТИНГА.</w:t>
      </w:r>
    </w:p>
    <w:p w14:paraId="6A77E42B" w14:textId="77777777" w:rsidR="00A30B79" w:rsidRDefault="00A30B79">
      <w:pPr>
        <w:spacing w:line="56" w:lineRule="exact"/>
        <w:rPr>
          <w:sz w:val="24"/>
          <w:szCs w:val="24"/>
        </w:rPr>
      </w:pPr>
    </w:p>
    <w:p w14:paraId="22694ADA" w14:textId="227695DA" w:rsidR="00DD4F5F" w:rsidRDefault="001E41E4" w:rsidP="00DD4F5F">
      <w:pPr>
        <w:numPr>
          <w:ilvl w:val="0"/>
          <w:numId w:val="1"/>
        </w:numPr>
        <w:tabs>
          <w:tab w:val="left" w:pos="672"/>
        </w:tabs>
        <w:spacing w:line="229" w:lineRule="auto"/>
        <w:ind w:right="500" w:firstLine="284"/>
        <w:jc w:val="both"/>
        <w:rPr>
          <w:rFonts w:ascii="Calibri" w:eastAsia="Calibri" w:hAnsi="Calibri" w:cs="Calibri"/>
          <w:sz w:val="24"/>
          <w:szCs w:val="24"/>
        </w:rPr>
      </w:pPr>
      <w:r>
        <w:rPr>
          <w:rFonts w:ascii="Calibri" w:eastAsia="Calibri" w:hAnsi="Calibri" w:cs="Calibri"/>
          <w:sz w:val="24"/>
          <w:szCs w:val="24"/>
        </w:rPr>
        <w:t>российской базе могут быть зарегистрированы только граждане РФ. Организаторам необходимо присылать региональному рейтинговому администратору (далее – РРА) субъекта РФ, в котором планируется проведение соревнования, сканы российских документов участников для присвоение национальных идентификаторов (далее – НИ).</w:t>
      </w:r>
    </w:p>
    <w:p w14:paraId="4CB25197" w14:textId="77777777" w:rsidR="00DD4F5F" w:rsidRDefault="001E41E4" w:rsidP="00DD4F5F">
      <w:pPr>
        <w:tabs>
          <w:tab w:val="left" w:pos="672"/>
        </w:tabs>
        <w:spacing w:line="229" w:lineRule="auto"/>
        <w:ind w:right="500" w:firstLine="284"/>
        <w:jc w:val="both"/>
        <w:rPr>
          <w:rFonts w:ascii="Calibri" w:eastAsia="Calibri" w:hAnsi="Calibri" w:cs="Calibri"/>
          <w:sz w:val="24"/>
          <w:szCs w:val="24"/>
        </w:rPr>
      </w:pPr>
      <w:r>
        <w:rPr>
          <w:rFonts w:ascii="Calibri" w:eastAsia="Calibri" w:hAnsi="Calibri" w:cs="Calibri"/>
          <w:sz w:val="24"/>
          <w:szCs w:val="24"/>
        </w:rPr>
        <w:t xml:space="preserve">Вместе со сканами присылаете заполненную </w:t>
      </w:r>
      <w:hyperlink r:id="rId6" w:history="1">
        <w:r w:rsidRPr="001E41E4">
          <w:rPr>
            <w:rStyle w:val="a3"/>
            <w:rFonts w:ascii="Calibri" w:eastAsia="Calibri" w:hAnsi="Calibri" w:cs="Calibri"/>
            <w:sz w:val="24"/>
            <w:szCs w:val="24"/>
          </w:rPr>
          <w:t>форму правки</w:t>
        </w:r>
      </w:hyperlink>
      <w:r>
        <w:rPr>
          <w:rFonts w:ascii="Calibri" w:eastAsia="Calibri" w:hAnsi="Calibri" w:cs="Calibri"/>
          <w:sz w:val="24"/>
          <w:szCs w:val="24"/>
        </w:rPr>
        <w:t xml:space="preserve">. </w:t>
      </w:r>
    </w:p>
    <w:p w14:paraId="7E16872C" w14:textId="152878E3" w:rsidR="00A30B79" w:rsidRPr="00DD4F5F" w:rsidRDefault="001E41E4" w:rsidP="00DD4F5F">
      <w:pPr>
        <w:tabs>
          <w:tab w:val="left" w:pos="672"/>
        </w:tabs>
        <w:spacing w:line="229" w:lineRule="auto"/>
        <w:ind w:right="500" w:firstLine="284"/>
        <w:jc w:val="both"/>
        <w:rPr>
          <w:rFonts w:ascii="Calibri" w:eastAsia="Calibri" w:hAnsi="Calibri" w:cs="Calibri"/>
          <w:sz w:val="24"/>
          <w:szCs w:val="24"/>
        </w:rPr>
      </w:pPr>
      <w:r>
        <w:rPr>
          <w:rFonts w:ascii="Calibri" w:eastAsia="Calibri" w:hAnsi="Calibri" w:cs="Calibri"/>
          <w:sz w:val="24"/>
          <w:szCs w:val="24"/>
        </w:rPr>
        <w:t>Присвоенные</w:t>
      </w:r>
      <w:r w:rsidR="00DD4F5F">
        <w:rPr>
          <w:rFonts w:ascii="Calibri" w:eastAsia="Calibri" w:hAnsi="Calibri" w:cs="Calibri"/>
          <w:sz w:val="24"/>
          <w:szCs w:val="24"/>
        </w:rPr>
        <w:t xml:space="preserve"> </w:t>
      </w:r>
      <w:r>
        <w:rPr>
          <w:rFonts w:ascii="Calibri" w:eastAsia="Calibri" w:hAnsi="Calibri" w:cs="Calibri"/>
          <w:sz w:val="24"/>
          <w:szCs w:val="24"/>
        </w:rPr>
        <w:t xml:space="preserve">идентификаторы – по ссылке </w:t>
      </w:r>
      <w:hyperlink r:id="rId7" w:history="1">
        <w:r w:rsidRPr="007A09DC">
          <w:rPr>
            <w:rStyle w:val="a3"/>
            <w:rFonts w:ascii="Calibri" w:eastAsia="Calibri" w:hAnsi="Calibri" w:cs="Calibri"/>
            <w:sz w:val="24"/>
            <w:szCs w:val="24"/>
          </w:rPr>
          <w:t>http://ratings.ruchess.ru/people</w:t>
        </w:r>
      </w:hyperlink>
    </w:p>
    <w:p w14:paraId="5B2C76D4" w14:textId="77777777" w:rsidR="00DD4F5F" w:rsidRDefault="00DD4F5F" w:rsidP="00B06B76">
      <w:pPr>
        <w:spacing w:line="216" w:lineRule="auto"/>
        <w:ind w:right="1660"/>
        <w:rPr>
          <w:sz w:val="24"/>
          <w:szCs w:val="24"/>
        </w:rPr>
      </w:pPr>
    </w:p>
    <w:p w14:paraId="32400FA7" w14:textId="77777777" w:rsidR="00A30B79" w:rsidRDefault="001E41E4">
      <w:pPr>
        <w:rPr>
          <w:sz w:val="20"/>
          <w:szCs w:val="20"/>
        </w:rPr>
      </w:pPr>
      <w:r>
        <w:rPr>
          <w:rFonts w:ascii="Calibri" w:eastAsia="Calibri" w:hAnsi="Calibri" w:cs="Calibri"/>
          <w:b/>
          <w:bCs/>
          <w:sz w:val="24"/>
          <w:szCs w:val="24"/>
        </w:rPr>
        <w:t>II. ПРОВЕДЕНИЕ СОРЕВНОВАНИЙ.</w:t>
      </w:r>
    </w:p>
    <w:p w14:paraId="5EA55395" w14:textId="77777777" w:rsidR="00A30B79" w:rsidRDefault="00A30B79">
      <w:pPr>
        <w:spacing w:line="55" w:lineRule="exact"/>
        <w:rPr>
          <w:sz w:val="24"/>
          <w:szCs w:val="24"/>
        </w:rPr>
      </w:pPr>
    </w:p>
    <w:p w14:paraId="078453C6" w14:textId="77777777" w:rsidR="00A30B79" w:rsidRDefault="001E41E4">
      <w:pPr>
        <w:numPr>
          <w:ilvl w:val="0"/>
          <w:numId w:val="2"/>
        </w:numPr>
        <w:tabs>
          <w:tab w:val="left" w:pos="281"/>
        </w:tabs>
        <w:spacing w:line="215" w:lineRule="auto"/>
        <w:rPr>
          <w:rFonts w:ascii="Calibri" w:eastAsia="Calibri" w:hAnsi="Calibri" w:cs="Calibri"/>
          <w:sz w:val="24"/>
          <w:szCs w:val="24"/>
        </w:rPr>
      </w:pPr>
      <w:r>
        <w:rPr>
          <w:rFonts w:ascii="Calibri" w:eastAsia="Calibri" w:hAnsi="Calibri" w:cs="Calibri"/>
          <w:sz w:val="24"/>
          <w:szCs w:val="24"/>
        </w:rPr>
        <w:t>течение одного дня время игры в турнире с классическим контролем не должно превышать 12 часов.</w:t>
      </w:r>
    </w:p>
    <w:p w14:paraId="7A8E81D5" w14:textId="77777777" w:rsidR="00A30B79" w:rsidRDefault="001E41E4">
      <w:pPr>
        <w:spacing w:line="237" w:lineRule="auto"/>
        <w:rPr>
          <w:rFonts w:ascii="Calibri" w:eastAsia="Calibri" w:hAnsi="Calibri" w:cs="Calibri"/>
          <w:sz w:val="24"/>
          <w:szCs w:val="24"/>
        </w:rPr>
      </w:pPr>
      <w:r>
        <w:rPr>
          <w:rFonts w:ascii="Calibri" w:eastAsia="Calibri" w:hAnsi="Calibri" w:cs="Calibri"/>
          <w:sz w:val="24"/>
          <w:szCs w:val="24"/>
        </w:rPr>
        <w:t>Турнир по шахматам не может продолжаться более 30 календарных дней.</w:t>
      </w:r>
    </w:p>
    <w:p w14:paraId="4817BD58" w14:textId="77777777" w:rsidR="00A30B79" w:rsidRDefault="00A30B79">
      <w:pPr>
        <w:spacing w:line="61" w:lineRule="exact"/>
        <w:rPr>
          <w:rFonts w:ascii="Calibri" w:eastAsia="Calibri" w:hAnsi="Calibri" w:cs="Calibri"/>
          <w:sz w:val="24"/>
          <w:szCs w:val="24"/>
        </w:rPr>
      </w:pPr>
    </w:p>
    <w:p w14:paraId="51C7A146" w14:textId="13D8C781" w:rsidR="00A30B79" w:rsidRDefault="001E41E4">
      <w:pPr>
        <w:spacing w:line="215" w:lineRule="auto"/>
        <w:ind w:right="880"/>
        <w:rPr>
          <w:rFonts w:ascii="Calibri" w:eastAsia="Calibri" w:hAnsi="Calibri" w:cs="Calibri"/>
          <w:sz w:val="24"/>
          <w:szCs w:val="24"/>
        </w:rPr>
      </w:pPr>
      <w:r>
        <w:rPr>
          <w:rFonts w:ascii="Calibri" w:eastAsia="Calibri" w:hAnsi="Calibri" w:cs="Calibri"/>
          <w:sz w:val="24"/>
          <w:szCs w:val="24"/>
        </w:rPr>
        <w:t>Турнир по быстрым шахматам не может продолжаться более 5 календарных дней. Турнир по блицу не может продолжаться более 2 календарных дней.</w:t>
      </w:r>
    </w:p>
    <w:p w14:paraId="7E6A6744" w14:textId="0F41F9A0" w:rsidR="00DD4F5F" w:rsidRPr="00DD4F5F" w:rsidRDefault="00DD4F5F" w:rsidP="00B06B76">
      <w:pPr>
        <w:spacing w:line="215" w:lineRule="auto"/>
        <w:ind w:right="880"/>
        <w:jc w:val="both"/>
        <w:rPr>
          <w:rFonts w:ascii="Calibri" w:eastAsia="Calibri" w:hAnsi="Calibri" w:cs="Calibri"/>
          <w:sz w:val="24"/>
          <w:szCs w:val="24"/>
        </w:rPr>
      </w:pPr>
      <w:r w:rsidRPr="00DD4F5F">
        <w:rPr>
          <w:rFonts w:asciiTheme="minorHAnsi" w:hAnsiTheme="minorHAnsi" w:cstheme="minorHAnsi"/>
          <w:b/>
          <w:sz w:val="24"/>
          <w:szCs w:val="24"/>
          <w:u w:val="single"/>
        </w:rPr>
        <w:t>Турниры с количеством туров менее 7 регистрируются для обсчёта российского рейтинга в исключительных случаях</w:t>
      </w:r>
      <w:r w:rsidRPr="00DD4F5F">
        <w:rPr>
          <w:rFonts w:asciiTheme="minorHAnsi" w:hAnsiTheme="minorHAnsi" w:cstheme="minorHAnsi"/>
          <w:b/>
          <w:sz w:val="24"/>
          <w:szCs w:val="24"/>
        </w:rPr>
        <w:t>.</w:t>
      </w:r>
    </w:p>
    <w:p w14:paraId="7282DF21" w14:textId="77777777" w:rsidR="00A30B79" w:rsidRDefault="00A30B79">
      <w:pPr>
        <w:spacing w:line="282" w:lineRule="exact"/>
        <w:rPr>
          <w:sz w:val="24"/>
          <w:szCs w:val="24"/>
        </w:rPr>
      </w:pPr>
    </w:p>
    <w:p w14:paraId="21B6F9FD" w14:textId="77777777" w:rsidR="00A30B79" w:rsidRDefault="001E41E4">
      <w:pPr>
        <w:rPr>
          <w:sz w:val="20"/>
          <w:szCs w:val="20"/>
        </w:rPr>
      </w:pPr>
      <w:r>
        <w:rPr>
          <w:rFonts w:ascii="Calibri" w:eastAsia="Calibri" w:hAnsi="Calibri" w:cs="Calibri"/>
          <w:b/>
          <w:bCs/>
          <w:sz w:val="24"/>
          <w:szCs w:val="24"/>
        </w:rPr>
        <w:t>III. ПОРЯДОК СДАЧИ ОТЧЁТА О ТУРНИРЕ.</w:t>
      </w:r>
    </w:p>
    <w:p w14:paraId="03A12246" w14:textId="77777777" w:rsidR="00A30B79" w:rsidRDefault="00A30B79">
      <w:pPr>
        <w:spacing w:line="55" w:lineRule="exact"/>
        <w:rPr>
          <w:sz w:val="24"/>
          <w:szCs w:val="24"/>
        </w:rPr>
      </w:pPr>
    </w:p>
    <w:p w14:paraId="57AC9638" w14:textId="77777777" w:rsidR="00A30B79" w:rsidRDefault="001E41E4">
      <w:pPr>
        <w:spacing w:line="215" w:lineRule="auto"/>
        <w:ind w:firstLine="283"/>
        <w:rPr>
          <w:sz w:val="20"/>
          <w:szCs w:val="20"/>
        </w:rPr>
      </w:pPr>
      <w:r>
        <w:rPr>
          <w:rFonts w:ascii="Calibri" w:eastAsia="Calibri" w:hAnsi="Calibri" w:cs="Calibri"/>
          <w:sz w:val="24"/>
          <w:szCs w:val="24"/>
        </w:rPr>
        <w:t>По окончании соревнования в течение 30 дней организаторы обязаны отправить РРА отчёт, в котором должны присутствовать следующие документы:</w:t>
      </w:r>
    </w:p>
    <w:p w14:paraId="130BC46E" w14:textId="77777777" w:rsidR="00A30B79" w:rsidRDefault="00A30B79">
      <w:pPr>
        <w:spacing w:line="61" w:lineRule="exact"/>
        <w:rPr>
          <w:sz w:val="24"/>
          <w:szCs w:val="24"/>
        </w:rPr>
      </w:pPr>
    </w:p>
    <w:p w14:paraId="457B5A85" w14:textId="77777777" w:rsidR="00A30B79" w:rsidRDefault="001E41E4">
      <w:pPr>
        <w:numPr>
          <w:ilvl w:val="0"/>
          <w:numId w:val="3"/>
        </w:numPr>
        <w:tabs>
          <w:tab w:val="left" w:pos="758"/>
        </w:tabs>
        <w:spacing w:line="215" w:lineRule="auto"/>
        <w:ind w:firstLine="284"/>
        <w:rPr>
          <w:rFonts w:ascii="Calibri" w:eastAsia="Calibri" w:hAnsi="Calibri" w:cs="Calibri"/>
          <w:sz w:val="24"/>
          <w:szCs w:val="24"/>
        </w:rPr>
      </w:pPr>
      <w:r>
        <w:rPr>
          <w:rFonts w:ascii="Calibri" w:eastAsia="Calibri" w:hAnsi="Calibri" w:cs="Calibri"/>
          <w:sz w:val="24"/>
          <w:szCs w:val="24"/>
        </w:rPr>
        <w:t xml:space="preserve">Жеребьевочный файл, в котором название турнира и фамилии участников и судей </w:t>
      </w:r>
      <w:r>
        <w:rPr>
          <w:rFonts w:ascii="Calibri" w:eastAsia="Calibri" w:hAnsi="Calibri" w:cs="Calibri"/>
          <w:b/>
          <w:bCs/>
          <w:sz w:val="24"/>
          <w:szCs w:val="24"/>
          <w:u w:val="single"/>
        </w:rPr>
        <w:t>обязательно</w:t>
      </w:r>
      <w:r>
        <w:rPr>
          <w:rFonts w:ascii="Calibri" w:eastAsia="Calibri" w:hAnsi="Calibri" w:cs="Calibri"/>
          <w:b/>
          <w:bCs/>
          <w:sz w:val="24"/>
          <w:szCs w:val="24"/>
        </w:rPr>
        <w:t xml:space="preserve"> </w:t>
      </w:r>
      <w:r>
        <w:rPr>
          <w:rFonts w:ascii="Calibri" w:eastAsia="Calibri" w:hAnsi="Calibri" w:cs="Calibri"/>
          <w:sz w:val="24"/>
          <w:szCs w:val="24"/>
        </w:rPr>
        <w:t>заполнять на русском языке с указанием НИ.</w:t>
      </w:r>
    </w:p>
    <w:p w14:paraId="284C80C0" w14:textId="77777777" w:rsidR="00A30B79" w:rsidRDefault="001E41E4">
      <w:pPr>
        <w:numPr>
          <w:ilvl w:val="0"/>
          <w:numId w:val="3"/>
        </w:numPr>
        <w:tabs>
          <w:tab w:val="left" w:pos="720"/>
        </w:tabs>
        <w:spacing w:line="237" w:lineRule="auto"/>
        <w:ind w:left="720" w:hanging="436"/>
        <w:rPr>
          <w:rFonts w:ascii="Calibri" w:eastAsia="Calibri" w:hAnsi="Calibri" w:cs="Calibri"/>
          <w:sz w:val="24"/>
          <w:szCs w:val="24"/>
        </w:rPr>
      </w:pPr>
      <w:r>
        <w:rPr>
          <w:rFonts w:ascii="Calibri" w:eastAsia="Calibri" w:hAnsi="Calibri" w:cs="Calibri"/>
          <w:sz w:val="24"/>
          <w:szCs w:val="24"/>
        </w:rPr>
        <w:t>Положение турнира.</w:t>
      </w:r>
    </w:p>
    <w:p w14:paraId="19F416D3" w14:textId="77777777" w:rsidR="00A30B79" w:rsidRDefault="00A30B79">
      <w:pPr>
        <w:spacing w:line="1" w:lineRule="exact"/>
        <w:rPr>
          <w:rFonts w:ascii="Calibri" w:eastAsia="Calibri" w:hAnsi="Calibri" w:cs="Calibri"/>
          <w:sz w:val="24"/>
          <w:szCs w:val="24"/>
        </w:rPr>
      </w:pPr>
    </w:p>
    <w:p w14:paraId="441C64A9" w14:textId="77777777" w:rsidR="00A30B79" w:rsidRDefault="001E41E4">
      <w:pPr>
        <w:numPr>
          <w:ilvl w:val="0"/>
          <w:numId w:val="3"/>
        </w:numPr>
        <w:tabs>
          <w:tab w:val="left" w:pos="720"/>
        </w:tabs>
        <w:ind w:left="720" w:hanging="436"/>
        <w:rPr>
          <w:rFonts w:ascii="Calibri" w:eastAsia="Calibri" w:hAnsi="Calibri" w:cs="Calibri"/>
          <w:sz w:val="24"/>
          <w:szCs w:val="24"/>
        </w:rPr>
      </w:pPr>
      <w:r>
        <w:rPr>
          <w:rFonts w:ascii="Calibri" w:eastAsia="Calibri" w:hAnsi="Calibri" w:cs="Calibri"/>
          <w:sz w:val="24"/>
          <w:szCs w:val="24"/>
        </w:rPr>
        <w:t>Отчёт главного судьи, заверенный подписью этого судьи (</w:t>
      </w:r>
      <w:hyperlink r:id="rId8" w:history="1">
        <w:r w:rsidRPr="001E41E4">
          <w:rPr>
            <w:rStyle w:val="a3"/>
            <w:rFonts w:ascii="Calibri" w:eastAsia="Calibri" w:hAnsi="Calibri" w:cs="Calibri"/>
            <w:sz w:val="24"/>
            <w:szCs w:val="24"/>
          </w:rPr>
          <w:t>пример</w:t>
        </w:r>
      </w:hyperlink>
      <w:r>
        <w:rPr>
          <w:rFonts w:ascii="Calibri" w:eastAsia="Calibri" w:hAnsi="Calibri" w:cs="Calibri"/>
          <w:sz w:val="24"/>
          <w:szCs w:val="24"/>
        </w:rPr>
        <w:t>).</w:t>
      </w:r>
    </w:p>
    <w:p w14:paraId="104E703A" w14:textId="77777777" w:rsidR="00A30B79" w:rsidRDefault="00A30B79">
      <w:pPr>
        <w:spacing w:line="2" w:lineRule="exact"/>
        <w:rPr>
          <w:sz w:val="24"/>
          <w:szCs w:val="24"/>
        </w:rPr>
      </w:pPr>
    </w:p>
    <w:p w14:paraId="2C3429D4" w14:textId="77777777" w:rsidR="00A30B79" w:rsidRDefault="001E41E4">
      <w:pPr>
        <w:tabs>
          <w:tab w:val="left" w:pos="700"/>
        </w:tabs>
        <w:ind w:left="280"/>
        <w:rPr>
          <w:sz w:val="20"/>
          <w:szCs w:val="20"/>
        </w:rPr>
      </w:pPr>
      <w:r>
        <w:rPr>
          <w:rFonts w:ascii="Calibri" w:eastAsia="Calibri" w:hAnsi="Calibri" w:cs="Calibri"/>
          <w:sz w:val="24"/>
          <w:szCs w:val="24"/>
        </w:rPr>
        <w:t>4.</w:t>
      </w:r>
      <w:r>
        <w:rPr>
          <w:sz w:val="20"/>
          <w:szCs w:val="20"/>
        </w:rPr>
        <w:tab/>
      </w:r>
      <w:r>
        <w:rPr>
          <w:rFonts w:ascii="Calibri" w:eastAsia="Calibri" w:hAnsi="Calibri" w:cs="Calibri"/>
          <w:sz w:val="23"/>
          <w:szCs w:val="23"/>
        </w:rPr>
        <w:t>Таблица турнира:</w:t>
      </w:r>
    </w:p>
    <w:p w14:paraId="68356BCD" w14:textId="77777777" w:rsidR="00A30B79" w:rsidRDefault="00A30B79">
      <w:pPr>
        <w:spacing w:line="60" w:lineRule="exact"/>
        <w:rPr>
          <w:sz w:val="24"/>
          <w:szCs w:val="24"/>
        </w:rPr>
      </w:pPr>
    </w:p>
    <w:p w14:paraId="647583BE" w14:textId="77777777" w:rsidR="00A30B79" w:rsidRDefault="001E41E4">
      <w:pPr>
        <w:spacing w:line="222" w:lineRule="auto"/>
        <w:ind w:firstLine="283"/>
        <w:jc w:val="both"/>
        <w:rPr>
          <w:sz w:val="20"/>
          <w:szCs w:val="20"/>
        </w:rPr>
      </w:pPr>
      <w:r>
        <w:rPr>
          <w:rFonts w:ascii="Calibri" w:eastAsia="Calibri" w:hAnsi="Calibri" w:cs="Calibri"/>
          <w:sz w:val="24"/>
          <w:szCs w:val="24"/>
        </w:rPr>
        <w:t xml:space="preserve">а) для турниров по круговой системе: сканированную таблицу, заверенную печатью, проводящей организации и подписями главного судьи, и заместителями главного судьи (если таковые были). </w:t>
      </w:r>
      <w:hyperlink r:id="rId9" w:history="1">
        <w:r w:rsidRPr="001E41E4">
          <w:rPr>
            <w:rStyle w:val="a3"/>
            <w:rFonts w:ascii="Calibri" w:eastAsia="Calibri" w:hAnsi="Calibri" w:cs="Calibri"/>
            <w:sz w:val="24"/>
            <w:szCs w:val="24"/>
          </w:rPr>
          <w:t>Образец таблицы</w:t>
        </w:r>
      </w:hyperlink>
      <w:r>
        <w:rPr>
          <w:rFonts w:ascii="Calibri" w:eastAsia="Calibri" w:hAnsi="Calibri" w:cs="Calibri"/>
          <w:color w:val="0000FF"/>
          <w:sz w:val="24"/>
          <w:szCs w:val="24"/>
          <w:u w:val="single"/>
        </w:rPr>
        <w:t>.</w:t>
      </w:r>
    </w:p>
    <w:p w14:paraId="0B4BFBEC" w14:textId="77777777" w:rsidR="00A30B79" w:rsidRDefault="00A30B79">
      <w:pPr>
        <w:spacing w:line="66" w:lineRule="exact"/>
        <w:rPr>
          <w:sz w:val="24"/>
          <w:szCs w:val="24"/>
        </w:rPr>
      </w:pPr>
    </w:p>
    <w:p w14:paraId="7D0C55C9" w14:textId="77777777" w:rsidR="00A30B79" w:rsidRDefault="001E41E4">
      <w:pPr>
        <w:spacing w:line="222" w:lineRule="auto"/>
        <w:ind w:firstLine="283"/>
        <w:jc w:val="both"/>
        <w:rPr>
          <w:sz w:val="20"/>
          <w:szCs w:val="20"/>
        </w:rPr>
      </w:pPr>
      <w:r>
        <w:rPr>
          <w:rFonts w:ascii="Calibri" w:eastAsia="Calibri" w:hAnsi="Calibri" w:cs="Calibri"/>
          <w:sz w:val="24"/>
          <w:szCs w:val="24"/>
        </w:rPr>
        <w:t>б) Для турниров по швейцарской системе необходимо представить итоговый протокол, заверенный подписями главного судьи, заместителя главного судьи и печатью проводящей организации в сканированном и обычном виде.</w:t>
      </w:r>
    </w:p>
    <w:p w14:paraId="5D44040B" w14:textId="77777777" w:rsidR="00A30B79" w:rsidRDefault="00A30B79">
      <w:pPr>
        <w:spacing w:line="286" w:lineRule="exact"/>
        <w:rPr>
          <w:sz w:val="24"/>
          <w:szCs w:val="24"/>
        </w:rPr>
      </w:pPr>
    </w:p>
    <w:p w14:paraId="155BF5F0" w14:textId="77777777" w:rsidR="00A30B79" w:rsidRDefault="001E41E4">
      <w:pPr>
        <w:rPr>
          <w:sz w:val="20"/>
          <w:szCs w:val="20"/>
        </w:rPr>
      </w:pPr>
      <w:r>
        <w:rPr>
          <w:rFonts w:ascii="Calibri" w:eastAsia="Calibri" w:hAnsi="Calibri" w:cs="Calibri"/>
          <w:b/>
          <w:bCs/>
          <w:sz w:val="24"/>
          <w:szCs w:val="24"/>
        </w:rPr>
        <w:t>IV. ПРИМЕЧАНИЕ.</w:t>
      </w:r>
    </w:p>
    <w:p w14:paraId="36707EF5" w14:textId="35FCB010" w:rsidR="00DD4F5F" w:rsidRDefault="001E41E4" w:rsidP="000D310B">
      <w:pPr>
        <w:pStyle w:val="a5"/>
        <w:numPr>
          <w:ilvl w:val="0"/>
          <w:numId w:val="5"/>
        </w:numPr>
        <w:tabs>
          <w:tab w:val="left" w:pos="700"/>
        </w:tabs>
        <w:jc w:val="both"/>
        <w:rPr>
          <w:rFonts w:ascii="Calibri" w:eastAsia="Calibri" w:hAnsi="Calibri" w:cs="Calibri"/>
          <w:sz w:val="24"/>
          <w:szCs w:val="24"/>
        </w:rPr>
      </w:pPr>
      <w:r w:rsidRPr="00DD4F5F">
        <w:rPr>
          <w:rFonts w:ascii="Calibri" w:eastAsia="Calibri" w:hAnsi="Calibri" w:cs="Calibri"/>
          <w:sz w:val="24"/>
          <w:szCs w:val="24"/>
        </w:rPr>
        <w:t>ФШР имеет право обсчитать/аннулировать любой турнир без объяснения причины.</w:t>
      </w:r>
    </w:p>
    <w:p w14:paraId="355583EC" w14:textId="77777777" w:rsidR="000D310B" w:rsidRDefault="00B06B76" w:rsidP="000D310B">
      <w:pPr>
        <w:numPr>
          <w:ilvl w:val="0"/>
          <w:numId w:val="5"/>
        </w:numPr>
        <w:tabs>
          <w:tab w:val="left" w:pos="720"/>
        </w:tabs>
        <w:spacing w:line="215" w:lineRule="auto"/>
        <w:jc w:val="both"/>
        <w:rPr>
          <w:rFonts w:ascii="Calibri" w:eastAsia="Calibri" w:hAnsi="Calibri" w:cs="Calibri"/>
          <w:sz w:val="24"/>
          <w:szCs w:val="24"/>
        </w:rPr>
      </w:pPr>
      <w:r>
        <w:rPr>
          <w:rFonts w:ascii="Calibri" w:eastAsia="Calibri" w:hAnsi="Calibri" w:cs="Calibri"/>
          <w:sz w:val="24"/>
          <w:szCs w:val="24"/>
        </w:rPr>
        <w:t>ФШР имеет право затребовать у организаторов дополнительную информацию как в течение турнира, так и после его окончания.</w:t>
      </w:r>
    </w:p>
    <w:p w14:paraId="7B0E81FF" w14:textId="77777777" w:rsidR="000D310B" w:rsidRDefault="00B06B76" w:rsidP="000D310B">
      <w:pPr>
        <w:numPr>
          <w:ilvl w:val="0"/>
          <w:numId w:val="5"/>
        </w:numPr>
        <w:tabs>
          <w:tab w:val="left" w:pos="720"/>
        </w:tabs>
        <w:spacing w:line="215" w:lineRule="auto"/>
        <w:jc w:val="both"/>
        <w:rPr>
          <w:rFonts w:ascii="Calibri" w:eastAsia="Calibri" w:hAnsi="Calibri" w:cs="Calibri"/>
          <w:sz w:val="24"/>
          <w:szCs w:val="24"/>
        </w:rPr>
      </w:pPr>
      <w:r w:rsidRPr="000D310B">
        <w:rPr>
          <w:rFonts w:ascii="Calibri" w:eastAsia="Calibri" w:hAnsi="Calibri" w:cs="Calibri"/>
          <w:sz w:val="24"/>
          <w:szCs w:val="24"/>
        </w:rPr>
        <w:lastRenderedPageBreak/>
        <w:t>Устанавливается крайний срок внесение турнира в автоматизированную систему расчета (АСР) – 60 календарных дней после даты окончания турнира.</w:t>
      </w:r>
    </w:p>
    <w:p w14:paraId="60C61960" w14:textId="77777777" w:rsidR="000D310B" w:rsidRDefault="00B06B76" w:rsidP="000D310B">
      <w:pPr>
        <w:numPr>
          <w:ilvl w:val="0"/>
          <w:numId w:val="5"/>
        </w:numPr>
        <w:tabs>
          <w:tab w:val="left" w:pos="720"/>
        </w:tabs>
        <w:spacing w:line="215" w:lineRule="auto"/>
        <w:jc w:val="both"/>
        <w:rPr>
          <w:rFonts w:ascii="Calibri" w:eastAsia="Calibri" w:hAnsi="Calibri" w:cs="Calibri"/>
          <w:sz w:val="24"/>
          <w:szCs w:val="24"/>
        </w:rPr>
      </w:pPr>
      <w:r w:rsidRPr="000D310B">
        <w:rPr>
          <w:rFonts w:ascii="Calibri" w:eastAsia="Calibri" w:hAnsi="Calibri" w:cs="Calibri"/>
          <w:sz w:val="24"/>
          <w:szCs w:val="24"/>
        </w:rPr>
        <w:t>Необходимо публиковать итоговые отчёты о проведении турнира на официальном сайте (если таковой есть) турнира.</w:t>
      </w:r>
    </w:p>
    <w:p w14:paraId="6F99BCE3" w14:textId="77777777" w:rsidR="000D310B" w:rsidRDefault="00B06B76" w:rsidP="000D310B">
      <w:pPr>
        <w:numPr>
          <w:ilvl w:val="0"/>
          <w:numId w:val="5"/>
        </w:numPr>
        <w:tabs>
          <w:tab w:val="left" w:pos="720"/>
        </w:tabs>
        <w:spacing w:line="215" w:lineRule="auto"/>
        <w:jc w:val="both"/>
        <w:rPr>
          <w:rFonts w:ascii="Calibri" w:eastAsia="Calibri" w:hAnsi="Calibri" w:cs="Calibri"/>
          <w:sz w:val="24"/>
          <w:szCs w:val="24"/>
        </w:rPr>
      </w:pPr>
      <w:r w:rsidRPr="000D310B">
        <w:rPr>
          <w:rFonts w:ascii="Calibri" w:eastAsia="Calibri" w:hAnsi="Calibri" w:cs="Calibri"/>
          <w:sz w:val="24"/>
          <w:szCs w:val="24"/>
        </w:rPr>
        <w:t>Внесение правок после обсчета турнира допускается. Заявка по электронной почте должна поступить в ФШР от РРА.</w:t>
      </w:r>
    </w:p>
    <w:p w14:paraId="587678B9" w14:textId="02FAEE6F" w:rsidR="00B06B76" w:rsidRPr="000D310B" w:rsidRDefault="00B06B76" w:rsidP="000D310B">
      <w:pPr>
        <w:numPr>
          <w:ilvl w:val="0"/>
          <w:numId w:val="5"/>
        </w:numPr>
        <w:tabs>
          <w:tab w:val="left" w:pos="720"/>
        </w:tabs>
        <w:spacing w:line="215" w:lineRule="auto"/>
        <w:jc w:val="both"/>
        <w:rPr>
          <w:rFonts w:ascii="Calibri" w:eastAsia="Calibri" w:hAnsi="Calibri" w:cs="Calibri"/>
          <w:sz w:val="24"/>
          <w:szCs w:val="24"/>
        </w:rPr>
      </w:pPr>
      <w:r w:rsidRPr="000D310B">
        <w:rPr>
          <w:rFonts w:ascii="Calibri" w:eastAsia="Calibri" w:hAnsi="Calibri" w:cs="Calibri"/>
          <w:sz w:val="24"/>
          <w:szCs w:val="24"/>
        </w:rPr>
        <w:t>Обсчитываются на российский рейтинг только соревнования, проведенные по системам, указанным в правилах вида спорта «шахматы».</w:t>
      </w:r>
    </w:p>
    <w:p w14:paraId="010FF8E9" w14:textId="77777777" w:rsidR="000D310B" w:rsidRDefault="00B06B76" w:rsidP="000D310B">
      <w:pPr>
        <w:numPr>
          <w:ilvl w:val="0"/>
          <w:numId w:val="5"/>
        </w:numPr>
        <w:tabs>
          <w:tab w:val="left" w:pos="622"/>
        </w:tabs>
        <w:jc w:val="both"/>
        <w:rPr>
          <w:rFonts w:ascii="Calibri" w:eastAsia="Calibri" w:hAnsi="Calibri" w:cs="Calibri"/>
          <w:sz w:val="24"/>
          <w:szCs w:val="24"/>
        </w:rPr>
      </w:pPr>
      <w:r>
        <w:rPr>
          <w:rFonts w:ascii="Calibri" w:eastAsia="Calibri" w:hAnsi="Calibri" w:cs="Calibri"/>
          <w:sz w:val="24"/>
          <w:szCs w:val="24"/>
        </w:rPr>
        <w:t>Для игрока учитывается его рейтинг ФШР на дату начала турнира.</w:t>
      </w:r>
    </w:p>
    <w:p w14:paraId="295F7FBD" w14:textId="3305D02C" w:rsidR="00B06B76" w:rsidRPr="000D310B" w:rsidRDefault="00B06B76" w:rsidP="000D310B">
      <w:pPr>
        <w:numPr>
          <w:ilvl w:val="0"/>
          <w:numId w:val="5"/>
        </w:numPr>
        <w:tabs>
          <w:tab w:val="left" w:pos="622"/>
        </w:tabs>
        <w:jc w:val="both"/>
        <w:rPr>
          <w:rFonts w:ascii="Calibri" w:eastAsia="Calibri" w:hAnsi="Calibri" w:cs="Calibri"/>
          <w:sz w:val="24"/>
          <w:szCs w:val="24"/>
        </w:rPr>
      </w:pPr>
      <w:r w:rsidRPr="000D310B">
        <w:rPr>
          <w:rFonts w:ascii="Calibri" w:eastAsia="Calibri" w:hAnsi="Calibri" w:cs="Calibri"/>
          <w:sz w:val="24"/>
          <w:szCs w:val="24"/>
        </w:rPr>
        <w:t>Спортивные разряды по шахматам (быстрым шахматам, блицу) не присваиваются по соревнованиям, не поданным на обсчет российского рейтинга.</w:t>
      </w:r>
    </w:p>
    <w:p w14:paraId="3BF01CDE" w14:textId="77777777" w:rsidR="000D310B" w:rsidRDefault="00B06B76" w:rsidP="000D310B">
      <w:pPr>
        <w:numPr>
          <w:ilvl w:val="0"/>
          <w:numId w:val="5"/>
        </w:numPr>
        <w:tabs>
          <w:tab w:val="left" w:pos="620"/>
        </w:tabs>
        <w:jc w:val="both"/>
        <w:rPr>
          <w:rFonts w:ascii="Calibri" w:eastAsia="Calibri" w:hAnsi="Calibri" w:cs="Calibri"/>
          <w:sz w:val="24"/>
          <w:szCs w:val="24"/>
        </w:rPr>
      </w:pPr>
      <w:r>
        <w:rPr>
          <w:rFonts w:ascii="Calibri" w:eastAsia="Calibri" w:hAnsi="Calibri" w:cs="Calibri"/>
          <w:sz w:val="24"/>
          <w:szCs w:val="24"/>
        </w:rPr>
        <w:t>Расчет нормы разряда/звания происходит в день окончания турнира.</w:t>
      </w:r>
    </w:p>
    <w:p w14:paraId="31985FC6" w14:textId="2727C653" w:rsidR="00B06B76" w:rsidRPr="000D310B" w:rsidRDefault="00B06B76" w:rsidP="000D310B">
      <w:pPr>
        <w:numPr>
          <w:ilvl w:val="0"/>
          <w:numId w:val="5"/>
        </w:numPr>
        <w:tabs>
          <w:tab w:val="left" w:pos="620"/>
        </w:tabs>
        <w:jc w:val="both"/>
        <w:rPr>
          <w:rFonts w:ascii="Calibri" w:eastAsia="Calibri" w:hAnsi="Calibri" w:cs="Calibri"/>
          <w:sz w:val="24"/>
          <w:szCs w:val="24"/>
        </w:rPr>
      </w:pPr>
      <w:r w:rsidRPr="000D310B">
        <w:rPr>
          <w:rFonts w:ascii="Calibri" w:eastAsia="Calibri" w:hAnsi="Calibri" w:cs="Calibri"/>
          <w:sz w:val="24"/>
          <w:szCs w:val="24"/>
        </w:rPr>
        <w:t>В АСР данные на спортивных судей, получивших оценку неудовлетворительно, не вносятся.</w:t>
      </w:r>
    </w:p>
    <w:p w14:paraId="39FB3858" w14:textId="3D9F0339" w:rsidR="00B06B76" w:rsidRDefault="00B06B76" w:rsidP="000D310B">
      <w:pPr>
        <w:pStyle w:val="a5"/>
        <w:numPr>
          <w:ilvl w:val="0"/>
          <w:numId w:val="5"/>
        </w:numPr>
        <w:tabs>
          <w:tab w:val="left" w:pos="700"/>
        </w:tabs>
        <w:jc w:val="both"/>
        <w:rPr>
          <w:rFonts w:ascii="Calibri" w:eastAsia="Calibri" w:hAnsi="Calibri" w:cs="Calibri"/>
          <w:sz w:val="24"/>
          <w:szCs w:val="24"/>
        </w:rPr>
      </w:pPr>
      <w:r>
        <w:rPr>
          <w:rFonts w:ascii="Calibri" w:eastAsia="Calibri" w:hAnsi="Calibri" w:cs="Calibri"/>
          <w:sz w:val="24"/>
          <w:szCs w:val="24"/>
        </w:rPr>
        <w:t>Соревнования с обсчетом российского рейтинга могут судить только спортивные судьи, имеющие непросроченные судейские категории.</w:t>
      </w:r>
    </w:p>
    <w:p w14:paraId="3DCBB612" w14:textId="38A8B442" w:rsidR="00DD4F5F" w:rsidRDefault="00DD4F5F" w:rsidP="000D310B">
      <w:pPr>
        <w:pStyle w:val="a5"/>
        <w:numPr>
          <w:ilvl w:val="0"/>
          <w:numId w:val="5"/>
        </w:numPr>
        <w:tabs>
          <w:tab w:val="left" w:pos="700"/>
        </w:tabs>
        <w:jc w:val="both"/>
        <w:rPr>
          <w:rFonts w:ascii="Calibri" w:eastAsia="Calibri" w:hAnsi="Calibri" w:cs="Calibri"/>
          <w:sz w:val="24"/>
          <w:szCs w:val="24"/>
        </w:rPr>
      </w:pPr>
      <w:r w:rsidRPr="00DD4F5F">
        <w:rPr>
          <w:rFonts w:ascii="Calibri" w:eastAsia="Calibri" w:hAnsi="Calibri" w:cs="Calibri"/>
          <w:sz w:val="24"/>
          <w:szCs w:val="24"/>
        </w:rPr>
        <w:t>К обсчету российского рейтинга принимаются только турниры, проведенные на программах, одобренных ФИДЕ. Турниры, проведенные на неодобренных ФИДЕ программах и сторонних интернет-ресурсах (например, chess-results.ru),</w:t>
      </w:r>
      <w:r>
        <w:rPr>
          <w:rFonts w:ascii="Calibri" w:eastAsia="Calibri" w:hAnsi="Calibri" w:cs="Calibri"/>
          <w:sz w:val="24"/>
          <w:szCs w:val="24"/>
        </w:rPr>
        <w:t xml:space="preserve"> </w:t>
      </w:r>
      <w:r w:rsidRPr="00DD4F5F">
        <w:rPr>
          <w:rFonts w:ascii="Calibri" w:eastAsia="Calibri" w:hAnsi="Calibri" w:cs="Calibri"/>
          <w:sz w:val="24"/>
          <w:szCs w:val="24"/>
        </w:rPr>
        <w:t xml:space="preserve">к обсчету </w:t>
      </w:r>
      <w:r>
        <w:rPr>
          <w:rFonts w:ascii="Calibri" w:eastAsia="Calibri" w:hAnsi="Calibri" w:cs="Calibri"/>
          <w:sz w:val="24"/>
          <w:szCs w:val="24"/>
        </w:rPr>
        <w:t xml:space="preserve">НЕ </w:t>
      </w:r>
      <w:r w:rsidRPr="00DD4F5F">
        <w:rPr>
          <w:rFonts w:ascii="Calibri" w:eastAsia="Calibri" w:hAnsi="Calibri" w:cs="Calibri"/>
          <w:sz w:val="24"/>
          <w:szCs w:val="24"/>
        </w:rPr>
        <w:t>принима</w:t>
      </w:r>
      <w:r>
        <w:rPr>
          <w:rFonts w:ascii="Calibri" w:eastAsia="Calibri" w:hAnsi="Calibri" w:cs="Calibri"/>
          <w:sz w:val="24"/>
          <w:szCs w:val="24"/>
        </w:rPr>
        <w:t>ю</w:t>
      </w:r>
      <w:r w:rsidRPr="00DD4F5F">
        <w:rPr>
          <w:rFonts w:ascii="Calibri" w:eastAsia="Calibri" w:hAnsi="Calibri" w:cs="Calibri"/>
          <w:sz w:val="24"/>
          <w:szCs w:val="24"/>
        </w:rPr>
        <w:t>тся</w:t>
      </w:r>
      <w:r w:rsidR="00B06B76">
        <w:rPr>
          <w:rFonts w:ascii="Calibri" w:eastAsia="Calibri" w:hAnsi="Calibri" w:cs="Calibri"/>
          <w:sz w:val="24"/>
          <w:szCs w:val="24"/>
        </w:rPr>
        <w:t>.</w:t>
      </w:r>
    </w:p>
    <w:p w14:paraId="1C24BC45" w14:textId="21CB5129" w:rsidR="00A30B79" w:rsidRPr="000D310B" w:rsidRDefault="00B06B76" w:rsidP="00840CB4">
      <w:pPr>
        <w:pStyle w:val="a5"/>
        <w:numPr>
          <w:ilvl w:val="0"/>
          <w:numId w:val="5"/>
        </w:numPr>
        <w:tabs>
          <w:tab w:val="left" w:pos="700"/>
        </w:tabs>
        <w:spacing w:line="215" w:lineRule="auto"/>
        <w:jc w:val="both"/>
        <w:rPr>
          <w:rFonts w:ascii="Calibri" w:eastAsia="Calibri" w:hAnsi="Calibri" w:cs="Calibri"/>
          <w:sz w:val="24"/>
          <w:szCs w:val="24"/>
        </w:rPr>
      </w:pPr>
      <w:r w:rsidRPr="000D310B">
        <w:rPr>
          <w:rFonts w:ascii="Calibri" w:eastAsia="Calibri" w:hAnsi="Calibri" w:cs="Calibri"/>
          <w:sz w:val="24"/>
          <w:szCs w:val="24"/>
        </w:rPr>
        <w:t>Если игрок не имеет рейтинга ФШР по блицу на начало соревнования, тогда его рейтинг приравнивается к его рейтингу ФИДЕ по блицу. Если рейтинг ФИДЕ по блицу отсутствует, то рейтинг ФШР по блицу равен рейтингу ФШР по быстрым шахматам. Если игрок не имеет рейтинга ФШР по быстрым шахматам, тогда его рейтинг приравнивается к его рейтингу ФИДЕ по быстрым шахматам. Если рейтинг ФИДЕ по быстрым шахматам отсутствует, то рейтинг ФШР по блицу равен рейтингу ФШР по классическим шахматам. Если игрок не имеет рейтинга ФШР по классическим шахматам, тогда его рейтинг приравнивается к его рейтингу ФИДЕ по классическим шахматам. Если он не имеет никакого рейтинга, то его рейтинг равен 1000.</w:t>
      </w:r>
    </w:p>
    <w:sectPr w:rsidR="00A30B79" w:rsidRPr="000D310B">
      <w:pgSz w:w="11900" w:h="16838"/>
      <w:pgMar w:top="1178" w:right="839"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CD6"/>
    <w:multiLevelType w:val="hybridMultilevel"/>
    <w:tmpl w:val="88661D98"/>
    <w:lvl w:ilvl="0" w:tplc="8F9E39B6">
      <w:start w:val="1"/>
      <w:numFmt w:val="decimal"/>
      <w:lvlText w:val="%1."/>
      <w:lvlJc w:val="left"/>
    </w:lvl>
    <w:lvl w:ilvl="1" w:tplc="8D022F8C">
      <w:numFmt w:val="decimal"/>
      <w:lvlText w:val=""/>
      <w:lvlJc w:val="left"/>
    </w:lvl>
    <w:lvl w:ilvl="2" w:tplc="809EAAE4">
      <w:numFmt w:val="decimal"/>
      <w:lvlText w:val=""/>
      <w:lvlJc w:val="left"/>
    </w:lvl>
    <w:lvl w:ilvl="3" w:tplc="9FE832DA">
      <w:numFmt w:val="decimal"/>
      <w:lvlText w:val=""/>
      <w:lvlJc w:val="left"/>
    </w:lvl>
    <w:lvl w:ilvl="4" w:tplc="1C6CCDB4">
      <w:numFmt w:val="decimal"/>
      <w:lvlText w:val=""/>
      <w:lvlJc w:val="left"/>
    </w:lvl>
    <w:lvl w:ilvl="5" w:tplc="25021420">
      <w:numFmt w:val="decimal"/>
      <w:lvlText w:val=""/>
      <w:lvlJc w:val="left"/>
    </w:lvl>
    <w:lvl w:ilvl="6" w:tplc="6A02373A">
      <w:numFmt w:val="decimal"/>
      <w:lvlText w:val=""/>
      <w:lvlJc w:val="left"/>
    </w:lvl>
    <w:lvl w:ilvl="7" w:tplc="3EC0CF4A">
      <w:numFmt w:val="decimal"/>
      <w:lvlText w:val=""/>
      <w:lvlJc w:val="left"/>
    </w:lvl>
    <w:lvl w:ilvl="8" w:tplc="BF5E353A">
      <w:numFmt w:val="decimal"/>
      <w:lvlText w:val=""/>
      <w:lvlJc w:val="left"/>
    </w:lvl>
  </w:abstractNum>
  <w:abstractNum w:abstractNumId="1" w15:restartNumberingAfterBreak="0">
    <w:nsid w:val="00003D6C"/>
    <w:multiLevelType w:val="hybridMultilevel"/>
    <w:tmpl w:val="AF049900"/>
    <w:lvl w:ilvl="0" w:tplc="2884A6AA">
      <w:start w:val="1"/>
      <w:numFmt w:val="bullet"/>
      <w:lvlText w:val="В"/>
      <w:lvlJc w:val="left"/>
    </w:lvl>
    <w:lvl w:ilvl="1" w:tplc="2FFAD764">
      <w:numFmt w:val="decimal"/>
      <w:lvlText w:val=""/>
      <w:lvlJc w:val="left"/>
    </w:lvl>
    <w:lvl w:ilvl="2" w:tplc="9FE45CEC">
      <w:numFmt w:val="decimal"/>
      <w:lvlText w:val=""/>
      <w:lvlJc w:val="left"/>
    </w:lvl>
    <w:lvl w:ilvl="3" w:tplc="2266E874">
      <w:numFmt w:val="decimal"/>
      <w:lvlText w:val=""/>
      <w:lvlJc w:val="left"/>
    </w:lvl>
    <w:lvl w:ilvl="4" w:tplc="5A40AEDC">
      <w:numFmt w:val="decimal"/>
      <w:lvlText w:val=""/>
      <w:lvlJc w:val="left"/>
    </w:lvl>
    <w:lvl w:ilvl="5" w:tplc="DAF20504">
      <w:numFmt w:val="decimal"/>
      <w:lvlText w:val=""/>
      <w:lvlJc w:val="left"/>
    </w:lvl>
    <w:lvl w:ilvl="6" w:tplc="AAE8367A">
      <w:numFmt w:val="decimal"/>
      <w:lvlText w:val=""/>
      <w:lvlJc w:val="left"/>
    </w:lvl>
    <w:lvl w:ilvl="7" w:tplc="765E5FEA">
      <w:numFmt w:val="decimal"/>
      <w:lvlText w:val=""/>
      <w:lvlJc w:val="left"/>
    </w:lvl>
    <w:lvl w:ilvl="8" w:tplc="FBB4C8C4">
      <w:numFmt w:val="decimal"/>
      <w:lvlText w:val=""/>
      <w:lvlJc w:val="left"/>
    </w:lvl>
  </w:abstractNum>
  <w:abstractNum w:abstractNumId="2" w15:restartNumberingAfterBreak="0">
    <w:nsid w:val="00004AE1"/>
    <w:multiLevelType w:val="hybridMultilevel"/>
    <w:tmpl w:val="26EA3D86"/>
    <w:lvl w:ilvl="0" w:tplc="A544CEC6">
      <w:start w:val="1"/>
      <w:numFmt w:val="bullet"/>
      <w:lvlText w:val="В"/>
      <w:lvlJc w:val="left"/>
    </w:lvl>
    <w:lvl w:ilvl="1" w:tplc="1690E772">
      <w:numFmt w:val="decimal"/>
      <w:lvlText w:val=""/>
      <w:lvlJc w:val="left"/>
    </w:lvl>
    <w:lvl w:ilvl="2" w:tplc="C61464F4">
      <w:numFmt w:val="decimal"/>
      <w:lvlText w:val=""/>
      <w:lvlJc w:val="left"/>
    </w:lvl>
    <w:lvl w:ilvl="3" w:tplc="40EE5BDE">
      <w:numFmt w:val="decimal"/>
      <w:lvlText w:val=""/>
      <w:lvlJc w:val="left"/>
    </w:lvl>
    <w:lvl w:ilvl="4" w:tplc="D5967B2E">
      <w:numFmt w:val="decimal"/>
      <w:lvlText w:val=""/>
      <w:lvlJc w:val="left"/>
    </w:lvl>
    <w:lvl w:ilvl="5" w:tplc="2032A820">
      <w:numFmt w:val="decimal"/>
      <w:lvlText w:val=""/>
      <w:lvlJc w:val="left"/>
    </w:lvl>
    <w:lvl w:ilvl="6" w:tplc="61A6ADA4">
      <w:numFmt w:val="decimal"/>
      <w:lvlText w:val=""/>
      <w:lvlJc w:val="left"/>
    </w:lvl>
    <w:lvl w:ilvl="7" w:tplc="DACEA53E">
      <w:numFmt w:val="decimal"/>
      <w:lvlText w:val=""/>
      <w:lvlJc w:val="left"/>
    </w:lvl>
    <w:lvl w:ilvl="8" w:tplc="CCFEAAB6">
      <w:numFmt w:val="decimal"/>
      <w:lvlText w:val=""/>
      <w:lvlJc w:val="left"/>
    </w:lvl>
  </w:abstractNum>
  <w:abstractNum w:abstractNumId="3" w15:restartNumberingAfterBreak="0">
    <w:nsid w:val="000072AE"/>
    <w:multiLevelType w:val="hybridMultilevel"/>
    <w:tmpl w:val="42F28A68"/>
    <w:lvl w:ilvl="0" w:tplc="1DB068AC">
      <w:start w:val="2"/>
      <w:numFmt w:val="decimal"/>
      <w:lvlText w:val="%1."/>
      <w:lvlJc w:val="left"/>
    </w:lvl>
    <w:lvl w:ilvl="1" w:tplc="051C61F8">
      <w:numFmt w:val="decimal"/>
      <w:lvlText w:val=""/>
      <w:lvlJc w:val="left"/>
    </w:lvl>
    <w:lvl w:ilvl="2" w:tplc="D30C0E7A">
      <w:numFmt w:val="decimal"/>
      <w:lvlText w:val=""/>
      <w:lvlJc w:val="left"/>
    </w:lvl>
    <w:lvl w:ilvl="3" w:tplc="D90C2050">
      <w:numFmt w:val="decimal"/>
      <w:lvlText w:val=""/>
      <w:lvlJc w:val="left"/>
    </w:lvl>
    <w:lvl w:ilvl="4" w:tplc="F626C600">
      <w:numFmt w:val="decimal"/>
      <w:lvlText w:val=""/>
      <w:lvlJc w:val="left"/>
    </w:lvl>
    <w:lvl w:ilvl="5" w:tplc="6ED6A846">
      <w:numFmt w:val="decimal"/>
      <w:lvlText w:val=""/>
      <w:lvlJc w:val="left"/>
    </w:lvl>
    <w:lvl w:ilvl="6" w:tplc="22E63BB2">
      <w:numFmt w:val="decimal"/>
      <w:lvlText w:val=""/>
      <w:lvlJc w:val="left"/>
    </w:lvl>
    <w:lvl w:ilvl="7" w:tplc="7BD06BBC">
      <w:numFmt w:val="decimal"/>
      <w:lvlText w:val=""/>
      <w:lvlJc w:val="left"/>
    </w:lvl>
    <w:lvl w:ilvl="8" w:tplc="7B803A38">
      <w:numFmt w:val="decimal"/>
      <w:lvlText w:val=""/>
      <w:lvlJc w:val="left"/>
    </w:lvl>
  </w:abstractNum>
  <w:abstractNum w:abstractNumId="4" w15:restartNumberingAfterBreak="0">
    <w:nsid w:val="301559D3"/>
    <w:multiLevelType w:val="multilevel"/>
    <w:tmpl w:val="950EB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E14342"/>
    <w:multiLevelType w:val="multilevel"/>
    <w:tmpl w:val="0F58E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7422D"/>
    <w:multiLevelType w:val="hybridMultilevel"/>
    <w:tmpl w:val="3608408E"/>
    <w:lvl w:ilvl="0" w:tplc="AE78DD2A">
      <w:start w:val="1"/>
      <w:numFmt w:val="decimal"/>
      <w:lvlText w:val="%1."/>
      <w:lvlJc w:val="left"/>
      <w:pPr>
        <w:ind w:left="700" w:hanging="420"/>
      </w:pPr>
      <w:rPr>
        <w:rFonts w:hint="default"/>
        <w:sz w:val="24"/>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79"/>
    <w:rsid w:val="000D310B"/>
    <w:rsid w:val="001E41E4"/>
    <w:rsid w:val="00904982"/>
    <w:rsid w:val="00A30B79"/>
    <w:rsid w:val="00B06B76"/>
    <w:rsid w:val="00DD4F5F"/>
    <w:rsid w:val="00F1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5B0B"/>
  <w15:docId w15:val="{A86759A9-A4DD-4AA5-BEAB-0B78BDD3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FollowedHyperlink"/>
    <w:basedOn w:val="a0"/>
    <w:uiPriority w:val="99"/>
    <w:semiHidden/>
    <w:unhideWhenUsed/>
    <w:rsid w:val="001E41E4"/>
    <w:rPr>
      <w:color w:val="954F72" w:themeColor="followedHyperlink"/>
      <w:u w:val="single"/>
    </w:rPr>
  </w:style>
  <w:style w:type="paragraph" w:styleId="a5">
    <w:name w:val="List Paragraph"/>
    <w:basedOn w:val="a"/>
    <w:uiPriority w:val="34"/>
    <w:qFormat/>
    <w:rsid w:val="00DD4F5F"/>
    <w:pPr>
      <w:ind w:left="720"/>
      <w:contextualSpacing/>
    </w:pPr>
  </w:style>
  <w:style w:type="paragraph" w:customStyle="1" w:styleId="Default">
    <w:name w:val="Default"/>
    <w:rsid w:val="000D310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chess.ru/upload/iblock/08c/08c733b06504d6b6d80bdf2bbbb44f94.docx" TargetMode="External"/><Relationship Id="rId3" Type="http://schemas.openxmlformats.org/officeDocument/2006/relationships/settings" Target="settings.xml"/><Relationship Id="rId7" Type="http://schemas.openxmlformats.org/officeDocument/2006/relationships/hyperlink" Target="http://ratings.ruchess.ru/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chess.ru/upload/iblock/47f/47f3bfd8ac91fad98f6ffd2a5225b8e0.xls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chess.ru/upload/iblock/dba/dbad45dc54ee0ff010e7ead125aafea6.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636</Words>
  <Characters>3627</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Ilya A. Filippov</cp:lastModifiedBy>
  <cp:revision>7</cp:revision>
  <dcterms:created xsi:type="dcterms:W3CDTF">2020-01-27T13:02:00Z</dcterms:created>
  <dcterms:modified xsi:type="dcterms:W3CDTF">2020-01-31T09:46:00Z</dcterms:modified>
</cp:coreProperties>
</file>